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55"/>
        <w:tblW w:w="10031" w:type="dxa"/>
        <w:tblLook w:val="01E0" w:firstRow="1" w:lastRow="1" w:firstColumn="1" w:lastColumn="1" w:noHBand="0" w:noVBand="0"/>
      </w:tblPr>
      <w:tblGrid>
        <w:gridCol w:w="4786"/>
        <w:gridCol w:w="5245"/>
      </w:tblGrid>
      <w:tr w:rsidR="00210E89" w:rsidRPr="002538AF" w:rsidTr="00762CF5">
        <w:tc>
          <w:tcPr>
            <w:tcW w:w="4786" w:type="dxa"/>
          </w:tcPr>
          <w:p w:rsidR="00210E89" w:rsidRPr="002538AF" w:rsidRDefault="00210E89" w:rsidP="002A7C71">
            <w:pPr>
              <w:spacing w:line="360" w:lineRule="exact"/>
              <w:rPr>
                <w:bCs/>
                <w:sz w:val="28"/>
                <w:szCs w:val="28"/>
              </w:rPr>
            </w:pPr>
            <w:r w:rsidRPr="002538AF">
              <w:rPr>
                <w:bCs/>
                <w:sz w:val="28"/>
                <w:szCs w:val="28"/>
              </w:rPr>
              <w:t xml:space="preserve">ĐẢNG BỘ </w:t>
            </w:r>
            <w:r w:rsidR="00762CF5">
              <w:rPr>
                <w:bCs/>
                <w:sz w:val="28"/>
                <w:szCs w:val="28"/>
              </w:rPr>
              <w:t>HUYỆN YÊN THÀNH</w:t>
            </w:r>
          </w:p>
          <w:p w:rsidR="00210E89" w:rsidRPr="002538AF" w:rsidRDefault="00210E89" w:rsidP="002A7C71">
            <w:pPr>
              <w:spacing w:line="360" w:lineRule="exact"/>
              <w:rPr>
                <w:b/>
                <w:sz w:val="28"/>
                <w:szCs w:val="28"/>
              </w:rPr>
            </w:pPr>
            <w:r w:rsidRPr="002538AF">
              <w:rPr>
                <w:b/>
                <w:sz w:val="28"/>
                <w:szCs w:val="28"/>
              </w:rPr>
              <w:t xml:space="preserve"> </w:t>
            </w:r>
            <w:r w:rsidR="00762CF5">
              <w:rPr>
                <w:b/>
                <w:sz w:val="28"/>
                <w:szCs w:val="28"/>
              </w:rPr>
              <w:t xml:space="preserve">   ĐẢNG ỦY XÃ </w:t>
            </w:r>
            <w:r w:rsidR="00DF51C1">
              <w:rPr>
                <w:b/>
                <w:sz w:val="28"/>
                <w:szCs w:val="28"/>
              </w:rPr>
              <w:t>LONG THÀNH</w:t>
            </w:r>
          </w:p>
          <w:p w:rsidR="00210E89" w:rsidRPr="002538AF" w:rsidRDefault="00762CF5" w:rsidP="002A7C71">
            <w:pPr>
              <w:spacing w:line="360" w:lineRule="exact"/>
              <w:rPr>
                <w:bCs/>
                <w:sz w:val="28"/>
                <w:szCs w:val="28"/>
              </w:rPr>
            </w:pPr>
            <w:r>
              <w:rPr>
                <w:b/>
                <w:bCs/>
                <w:sz w:val="28"/>
                <w:szCs w:val="28"/>
              </w:rPr>
              <w:t xml:space="preserve">                          </w:t>
            </w:r>
            <w:r w:rsidR="00210E89" w:rsidRPr="002538AF">
              <w:rPr>
                <w:b/>
                <w:bCs/>
                <w:sz w:val="28"/>
                <w:szCs w:val="28"/>
              </w:rPr>
              <w:t>*</w:t>
            </w:r>
          </w:p>
          <w:p w:rsidR="00210E89" w:rsidRPr="002538AF" w:rsidRDefault="00762CF5" w:rsidP="00DF51C1">
            <w:pPr>
              <w:spacing w:line="360" w:lineRule="exact"/>
              <w:rPr>
                <w:bCs/>
                <w:sz w:val="28"/>
                <w:szCs w:val="28"/>
              </w:rPr>
            </w:pPr>
            <w:r>
              <w:rPr>
                <w:iCs/>
                <w:sz w:val="28"/>
                <w:szCs w:val="28"/>
              </w:rPr>
              <w:t xml:space="preserve">            </w:t>
            </w:r>
            <w:r w:rsidR="00210E89" w:rsidRPr="002538AF">
              <w:rPr>
                <w:iCs/>
                <w:sz w:val="28"/>
                <w:szCs w:val="28"/>
              </w:rPr>
              <w:t>Số</w:t>
            </w:r>
            <w:r w:rsidR="00E50591">
              <w:rPr>
                <w:iCs/>
                <w:sz w:val="28"/>
                <w:szCs w:val="28"/>
              </w:rPr>
              <w:t xml:space="preserve">   1</w:t>
            </w:r>
            <w:r w:rsidR="00DF51C1">
              <w:rPr>
                <w:iCs/>
                <w:sz w:val="28"/>
                <w:szCs w:val="28"/>
              </w:rPr>
              <w:t>6</w:t>
            </w:r>
            <w:r w:rsidR="00210E89">
              <w:rPr>
                <w:iCs/>
                <w:sz w:val="28"/>
                <w:szCs w:val="28"/>
              </w:rPr>
              <w:t>- KH</w:t>
            </w:r>
            <w:r>
              <w:rPr>
                <w:iCs/>
                <w:sz w:val="28"/>
                <w:szCs w:val="28"/>
              </w:rPr>
              <w:t>/Đ</w:t>
            </w:r>
            <w:r w:rsidR="00210E89" w:rsidRPr="002538AF">
              <w:rPr>
                <w:iCs/>
                <w:sz w:val="28"/>
                <w:szCs w:val="28"/>
              </w:rPr>
              <w:t>U</w:t>
            </w:r>
          </w:p>
        </w:tc>
        <w:tc>
          <w:tcPr>
            <w:tcW w:w="5245" w:type="dxa"/>
          </w:tcPr>
          <w:p w:rsidR="00210E89" w:rsidRPr="002538AF" w:rsidRDefault="00210E89" w:rsidP="00DF51C1">
            <w:pPr>
              <w:spacing w:line="360" w:lineRule="exact"/>
              <w:jc w:val="center"/>
              <w:rPr>
                <w:sz w:val="30"/>
                <w:szCs w:val="30"/>
              </w:rPr>
            </w:pPr>
            <w:r w:rsidRPr="002538AF">
              <w:rPr>
                <w:b/>
                <w:bCs/>
                <w:sz w:val="30"/>
                <w:szCs w:val="30"/>
              </w:rPr>
              <w:t>ĐẢNG CỘNG SẢN VIỆT NAM</w:t>
            </w:r>
          </w:p>
          <w:p w:rsidR="00210E89" w:rsidRPr="002538AF" w:rsidRDefault="00834757" w:rsidP="002A7C71">
            <w:pPr>
              <w:spacing w:line="360" w:lineRule="exact"/>
              <w:jc w:val="right"/>
              <w:rPr>
                <w:i/>
                <w:iCs/>
                <w:sz w:val="28"/>
                <w:szCs w:val="28"/>
              </w:rPr>
            </w:pPr>
            <w:r>
              <w:rPr>
                <w:b/>
                <w:bCs/>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301625</wp:posOffset>
                      </wp:positionH>
                      <wp:positionV relativeFrom="paragraph">
                        <wp:posOffset>10159</wp:posOffset>
                      </wp:positionV>
                      <wp:extent cx="25914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1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75pt,.8pt" to="227.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wx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"/>
                  </w:pict>
                </mc:Fallback>
              </mc:AlternateContent>
            </w:r>
          </w:p>
          <w:p w:rsidR="00210E89" w:rsidRPr="002538AF" w:rsidRDefault="00DF51C1" w:rsidP="002A7C71">
            <w:pPr>
              <w:spacing w:line="360" w:lineRule="exact"/>
              <w:rPr>
                <w:b/>
                <w:bCs/>
                <w:sz w:val="28"/>
                <w:szCs w:val="28"/>
              </w:rPr>
            </w:pPr>
            <w:r>
              <w:rPr>
                <w:i/>
                <w:iCs/>
                <w:sz w:val="28"/>
                <w:szCs w:val="28"/>
              </w:rPr>
              <w:t>Long Thành, ngày  20</w:t>
            </w:r>
            <w:r w:rsidR="00762CF5">
              <w:rPr>
                <w:i/>
                <w:iCs/>
                <w:sz w:val="28"/>
                <w:szCs w:val="28"/>
              </w:rPr>
              <w:t xml:space="preserve"> </w:t>
            </w:r>
            <w:r w:rsidR="00210E89" w:rsidRPr="002538AF">
              <w:rPr>
                <w:i/>
                <w:iCs/>
                <w:sz w:val="28"/>
                <w:szCs w:val="28"/>
              </w:rPr>
              <w:t xml:space="preserve">tháng </w:t>
            </w:r>
            <w:r w:rsidR="00E50591">
              <w:rPr>
                <w:i/>
                <w:iCs/>
                <w:sz w:val="28"/>
                <w:szCs w:val="28"/>
              </w:rPr>
              <w:t>8</w:t>
            </w:r>
            <w:r w:rsidR="00762CF5">
              <w:rPr>
                <w:i/>
                <w:iCs/>
                <w:sz w:val="28"/>
                <w:szCs w:val="28"/>
              </w:rPr>
              <w:t xml:space="preserve"> </w:t>
            </w:r>
            <w:r w:rsidR="00210E89" w:rsidRPr="002538AF">
              <w:rPr>
                <w:i/>
                <w:iCs/>
                <w:sz w:val="28"/>
                <w:szCs w:val="28"/>
              </w:rPr>
              <w:t xml:space="preserve"> năm 202</w:t>
            </w:r>
            <w:r w:rsidR="00210E89">
              <w:rPr>
                <w:i/>
                <w:iCs/>
                <w:sz w:val="28"/>
                <w:szCs w:val="28"/>
              </w:rPr>
              <w:t>2</w:t>
            </w:r>
          </w:p>
          <w:p w:rsidR="00210E89" w:rsidRPr="002538AF" w:rsidRDefault="00210E89" w:rsidP="002A7C71">
            <w:pPr>
              <w:spacing w:line="360" w:lineRule="exact"/>
              <w:jc w:val="center"/>
              <w:rPr>
                <w:sz w:val="28"/>
                <w:szCs w:val="28"/>
              </w:rPr>
            </w:pPr>
          </w:p>
        </w:tc>
      </w:tr>
    </w:tbl>
    <w:p w:rsidR="00210E89" w:rsidRDefault="00210E89" w:rsidP="00210E89">
      <w:pPr>
        <w:spacing w:line="360" w:lineRule="exact"/>
        <w:rPr>
          <w:sz w:val="28"/>
          <w:szCs w:val="28"/>
        </w:rPr>
      </w:pPr>
    </w:p>
    <w:p w:rsidR="00210E89" w:rsidRDefault="00210E89" w:rsidP="00210E89">
      <w:pPr>
        <w:spacing w:line="360" w:lineRule="exact"/>
        <w:rPr>
          <w:sz w:val="28"/>
          <w:szCs w:val="28"/>
        </w:rPr>
      </w:pPr>
    </w:p>
    <w:p w:rsidR="00210E89" w:rsidRPr="0038019B" w:rsidRDefault="00210E89" w:rsidP="00986DD0">
      <w:pPr>
        <w:tabs>
          <w:tab w:val="left" w:pos="0"/>
        </w:tabs>
        <w:spacing w:after="120" w:line="360" w:lineRule="exact"/>
        <w:jc w:val="center"/>
        <w:rPr>
          <w:b/>
          <w:sz w:val="32"/>
          <w:szCs w:val="32"/>
        </w:rPr>
      </w:pPr>
      <w:r w:rsidRPr="0038019B">
        <w:rPr>
          <w:b/>
          <w:sz w:val="32"/>
          <w:szCs w:val="32"/>
        </w:rPr>
        <w:t>KẾ HOẠCH</w:t>
      </w:r>
    </w:p>
    <w:p w:rsidR="00490F54" w:rsidRDefault="00210E89" w:rsidP="00490F54">
      <w:pPr>
        <w:tabs>
          <w:tab w:val="left" w:pos="3594"/>
        </w:tabs>
        <w:spacing w:line="360" w:lineRule="exact"/>
        <w:jc w:val="center"/>
        <w:rPr>
          <w:b/>
          <w:sz w:val="28"/>
          <w:szCs w:val="28"/>
        </w:rPr>
      </w:pPr>
      <w:r>
        <w:rPr>
          <w:b/>
          <w:sz w:val="28"/>
          <w:szCs w:val="28"/>
        </w:rPr>
        <w:t xml:space="preserve"> </w:t>
      </w:r>
      <w:r w:rsidR="00DF51C1">
        <w:rPr>
          <w:b/>
          <w:sz w:val="28"/>
          <w:szCs w:val="28"/>
        </w:rPr>
        <w:t>Q</w:t>
      </w:r>
      <w:r w:rsidRPr="00BE4EE9">
        <w:rPr>
          <w:b/>
          <w:sz w:val="28"/>
          <w:szCs w:val="28"/>
        </w:rPr>
        <w:t>uán triệt</w:t>
      </w:r>
      <w:r>
        <w:rPr>
          <w:b/>
          <w:sz w:val="28"/>
          <w:szCs w:val="28"/>
        </w:rPr>
        <w:t>, tuyên truyền</w:t>
      </w:r>
      <w:r w:rsidRPr="00BE4EE9">
        <w:rPr>
          <w:b/>
          <w:sz w:val="28"/>
          <w:szCs w:val="28"/>
        </w:rPr>
        <w:t xml:space="preserve"> Kế hoạch số 81-KH/TU, ngày 07/3/2022 của Ban Thường vụ Tỉnh ủy về thực hiện chỉ tiêu Nghị quyết Đại hội đại biểu toàn quốc lần thứ XIII của Đảng, Nghị quyết Đại hội Đảng bộ tỉnh lần thứ XIX</w:t>
      </w:r>
      <w:r w:rsidR="0019407F">
        <w:rPr>
          <w:b/>
          <w:sz w:val="28"/>
          <w:szCs w:val="28"/>
        </w:rPr>
        <w:t xml:space="preserve"> </w:t>
      </w:r>
      <w:r w:rsidRPr="00BE4EE9">
        <w:rPr>
          <w:b/>
          <w:sz w:val="28"/>
          <w:szCs w:val="28"/>
        </w:rPr>
        <w:t xml:space="preserve">về tỷ lệ bao phủ bảo hiểm xã hội, bảo hiểm y tế trên địa bàn </w:t>
      </w:r>
      <w:r>
        <w:rPr>
          <w:b/>
          <w:sz w:val="28"/>
          <w:szCs w:val="28"/>
        </w:rPr>
        <w:t>Nghệ An</w:t>
      </w:r>
    </w:p>
    <w:p w:rsidR="00210E89" w:rsidRPr="00BE4EE9" w:rsidRDefault="00210E89" w:rsidP="00490F54">
      <w:pPr>
        <w:tabs>
          <w:tab w:val="left" w:pos="3594"/>
        </w:tabs>
        <w:spacing w:line="360" w:lineRule="exact"/>
        <w:jc w:val="center"/>
        <w:rPr>
          <w:b/>
          <w:sz w:val="28"/>
          <w:szCs w:val="28"/>
        </w:rPr>
      </w:pPr>
      <w:r w:rsidRPr="00BE4EE9">
        <w:rPr>
          <w:b/>
          <w:sz w:val="28"/>
          <w:szCs w:val="28"/>
        </w:rPr>
        <w:t>đến năm 2025, tầm nhìn đến năm 2030</w:t>
      </w:r>
    </w:p>
    <w:p w:rsidR="00210E89" w:rsidRDefault="00210E89" w:rsidP="00210E89">
      <w:pPr>
        <w:tabs>
          <w:tab w:val="left" w:pos="3594"/>
        </w:tabs>
        <w:spacing w:line="360" w:lineRule="exact"/>
        <w:jc w:val="center"/>
        <w:rPr>
          <w:b/>
          <w:sz w:val="28"/>
          <w:szCs w:val="28"/>
        </w:rPr>
      </w:pPr>
      <w:r w:rsidRPr="00BE4EE9">
        <w:rPr>
          <w:b/>
          <w:sz w:val="28"/>
          <w:szCs w:val="28"/>
        </w:rPr>
        <w:t>-----</w:t>
      </w:r>
    </w:p>
    <w:p w:rsidR="00210E89" w:rsidRDefault="00210E89" w:rsidP="00210E89">
      <w:pPr>
        <w:tabs>
          <w:tab w:val="left" w:pos="720"/>
        </w:tabs>
        <w:spacing w:before="120" w:after="120" w:line="360" w:lineRule="exact"/>
        <w:jc w:val="both"/>
        <w:rPr>
          <w:sz w:val="28"/>
          <w:szCs w:val="28"/>
        </w:rPr>
      </w:pPr>
      <w:r>
        <w:rPr>
          <w:b/>
          <w:sz w:val="28"/>
          <w:szCs w:val="28"/>
        </w:rPr>
        <w:tab/>
      </w:r>
      <w:r w:rsidR="00990347" w:rsidRPr="00990347">
        <w:rPr>
          <w:sz w:val="28"/>
          <w:szCs w:val="28"/>
        </w:rPr>
        <w:t xml:space="preserve">Để </w:t>
      </w:r>
      <w:r w:rsidR="00990347">
        <w:rPr>
          <w:sz w:val="28"/>
          <w:szCs w:val="28"/>
        </w:rPr>
        <w:t>t</w:t>
      </w:r>
      <w:r w:rsidRPr="00E349BD">
        <w:rPr>
          <w:sz w:val="28"/>
          <w:szCs w:val="28"/>
        </w:rPr>
        <w:t>hực hiệ</w:t>
      </w:r>
      <w:r w:rsidR="00990347">
        <w:rPr>
          <w:sz w:val="28"/>
          <w:szCs w:val="28"/>
        </w:rPr>
        <w:t>n tốt</w:t>
      </w:r>
      <w:r>
        <w:rPr>
          <w:sz w:val="28"/>
          <w:szCs w:val="28"/>
        </w:rPr>
        <w:t xml:space="preserve"> Kế hoạch số 81-KH/TU, </w:t>
      </w:r>
      <w:r w:rsidRPr="00E349BD">
        <w:rPr>
          <w:sz w:val="28"/>
          <w:szCs w:val="28"/>
        </w:rPr>
        <w:t>ngày 07/3/2022 của Ban Thường vụ Tỉnh ủy về thực hiện chỉ tiêu Ngh</w:t>
      </w:r>
      <w:bookmarkStart w:id="0" w:name="_GoBack"/>
      <w:bookmarkEnd w:id="0"/>
      <w:r w:rsidRPr="00E349BD">
        <w:rPr>
          <w:sz w:val="28"/>
          <w:szCs w:val="28"/>
        </w:rPr>
        <w:t>ị quyết Đại hội đại biểu toàn quốc lần thứ XIII của Đảng, Nghị quyết Đại hội Đảng bộ tỉnh lần thứ XIX về tỷ lệ bao phủ bảo hiểm xã hội, bảo hiểm y tế trên địa bàn Nghệ An đến năm 2025, tầm nhìn đến năm 2030</w:t>
      </w:r>
      <w:r>
        <w:rPr>
          <w:sz w:val="28"/>
          <w:szCs w:val="28"/>
        </w:rPr>
        <w:t xml:space="preserve"> (viết tắt là Kế hoạch số 81-KH/TU). </w:t>
      </w:r>
      <w:r w:rsidR="00890D63">
        <w:rPr>
          <w:sz w:val="28"/>
          <w:szCs w:val="28"/>
        </w:rPr>
        <w:t xml:space="preserve">Kế hoạch số 91-KH/HU ngày </w:t>
      </w:r>
      <w:r w:rsidR="0019407F">
        <w:rPr>
          <w:sz w:val="28"/>
          <w:szCs w:val="28"/>
        </w:rPr>
        <w:t>27/4/2022 của Ban</w:t>
      </w:r>
      <w:r w:rsidR="00990347">
        <w:rPr>
          <w:sz w:val="28"/>
          <w:szCs w:val="28"/>
        </w:rPr>
        <w:t xml:space="preserve"> Thường vụ </w:t>
      </w:r>
      <w:r>
        <w:rPr>
          <w:sz w:val="28"/>
          <w:szCs w:val="28"/>
        </w:rPr>
        <w:t>Huyện ủy</w:t>
      </w:r>
      <w:r w:rsidR="00EA5222">
        <w:rPr>
          <w:sz w:val="28"/>
          <w:szCs w:val="28"/>
        </w:rPr>
        <w:t xml:space="preserve"> </w:t>
      </w:r>
      <w:r w:rsidR="00EA5222" w:rsidRPr="00E349BD">
        <w:rPr>
          <w:sz w:val="28"/>
          <w:szCs w:val="28"/>
        </w:rPr>
        <w:t>về thực hiện chỉ tiêu Nghị quyết Đại hội đại biểu toàn quốc lần thứ XIII của Đảng, Nghị quyết Đại hội Đảng bộ tỉnh lần thứ XIX về tỷ lệ bao phủ bảo hiểm xã hội, bảo hiểm y tế trên địa bàn Nghệ An đến năm 2025, tầm nhìn đến năm 2030</w:t>
      </w:r>
      <w:r w:rsidR="00EA5222">
        <w:rPr>
          <w:sz w:val="28"/>
          <w:szCs w:val="28"/>
        </w:rPr>
        <w:t xml:space="preserve"> (viết tắt là Kế hoạch số 91-KH/HU). Ban Thường vụ Đảng ủy </w:t>
      </w:r>
      <w:r>
        <w:rPr>
          <w:sz w:val="28"/>
          <w:szCs w:val="28"/>
        </w:rPr>
        <w:t xml:space="preserve"> ban hành Kế hoạch phổ biến, quán triệt </w:t>
      </w:r>
      <w:r w:rsidR="00990347">
        <w:rPr>
          <w:sz w:val="28"/>
          <w:szCs w:val="28"/>
        </w:rPr>
        <w:t>Kế hoạch số</w:t>
      </w:r>
      <w:r w:rsidR="001B6A52">
        <w:rPr>
          <w:sz w:val="28"/>
          <w:szCs w:val="28"/>
        </w:rPr>
        <w:t xml:space="preserve"> 81-KH/T</w:t>
      </w:r>
      <w:r w:rsidR="00990347">
        <w:rPr>
          <w:sz w:val="28"/>
          <w:szCs w:val="28"/>
        </w:rPr>
        <w:t xml:space="preserve">U </w:t>
      </w:r>
      <w:r>
        <w:rPr>
          <w:sz w:val="28"/>
          <w:szCs w:val="28"/>
        </w:rPr>
        <w:t>như sau:</w:t>
      </w:r>
    </w:p>
    <w:p w:rsidR="00210E89" w:rsidRDefault="00210E89" w:rsidP="00210E89">
      <w:pPr>
        <w:tabs>
          <w:tab w:val="left" w:pos="720"/>
        </w:tabs>
        <w:spacing w:before="120" w:after="120" w:line="360" w:lineRule="exact"/>
        <w:jc w:val="both"/>
        <w:rPr>
          <w:sz w:val="28"/>
          <w:szCs w:val="28"/>
        </w:rPr>
      </w:pPr>
      <w:r>
        <w:rPr>
          <w:sz w:val="28"/>
          <w:szCs w:val="28"/>
        </w:rPr>
        <w:tab/>
      </w:r>
      <w:r w:rsidRPr="00E349BD">
        <w:rPr>
          <w:b/>
          <w:sz w:val="28"/>
          <w:szCs w:val="28"/>
        </w:rPr>
        <w:t>I. MỤC ĐÍCH YÊU CẦU</w:t>
      </w:r>
    </w:p>
    <w:p w:rsidR="00210E89" w:rsidRDefault="00210E89" w:rsidP="00210E89">
      <w:pPr>
        <w:tabs>
          <w:tab w:val="left" w:pos="720"/>
        </w:tabs>
        <w:spacing w:before="120" w:after="120" w:line="360" w:lineRule="exact"/>
        <w:jc w:val="both"/>
        <w:rPr>
          <w:sz w:val="28"/>
          <w:szCs w:val="28"/>
        </w:rPr>
      </w:pPr>
      <w:r>
        <w:rPr>
          <w:sz w:val="28"/>
          <w:szCs w:val="28"/>
        </w:rPr>
        <w:tab/>
        <w:t>- Nhằm nâng cao nhận thức và tăng cường sự lãnh đạo của Đảng, sự vào cuộc của hệ thống chính trị đối với việc thực hiện chính sách, phát triển đối tượng tham gia bảo hiểm xã hội (BHXH), bảo hiểm y tế (BHYT).</w:t>
      </w:r>
    </w:p>
    <w:p w:rsidR="00210E89" w:rsidRDefault="00210E89" w:rsidP="00210E89">
      <w:pPr>
        <w:tabs>
          <w:tab w:val="left" w:pos="720"/>
        </w:tabs>
        <w:spacing w:before="120" w:after="120" w:line="360" w:lineRule="exact"/>
        <w:jc w:val="both"/>
        <w:rPr>
          <w:sz w:val="28"/>
          <w:szCs w:val="28"/>
        </w:rPr>
      </w:pPr>
      <w:r>
        <w:rPr>
          <w:sz w:val="28"/>
          <w:szCs w:val="28"/>
        </w:rPr>
        <w:tab/>
        <w:t>- Phổ biến, quán triệt, cung cấp thông tin về Kế hoạch số 81-KH/TU; chủ trương, chính sách pháp luật và những định hướng của Đảng và Nhà nước về công tác BHXH, BHYT; tập trung vào trao đổi, thảo luận các giải pháp để thực hiện hoàn thành mục tiêu về BHXH, BHYT theo tinh thần Kế hoạch số 81-KH/TU.</w:t>
      </w:r>
    </w:p>
    <w:p w:rsidR="00210E89" w:rsidRDefault="00210E89" w:rsidP="00210E89">
      <w:pPr>
        <w:tabs>
          <w:tab w:val="left" w:pos="720"/>
        </w:tabs>
        <w:spacing w:before="120" w:after="120" w:line="360" w:lineRule="exact"/>
        <w:jc w:val="both"/>
        <w:rPr>
          <w:sz w:val="28"/>
          <w:szCs w:val="28"/>
        </w:rPr>
      </w:pPr>
      <w:r>
        <w:rPr>
          <w:sz w:val="28"/>
          <w:szCs w:val="28"/>
        </w:rPr>
        <w:tab/>
        <w:t>- Công tác tổ chức, nghiên cứu, quán triệt, tuyên truyền phải được thực hiện nghiêm túc, khoa học, thực chất và hiệu quả.</w:t>
      </w:r>
    </w:p>
    <w:p w:rsidR="00210E89" w:rsidRDefault="00210E89" w:rsidP="00210E89">
      <w:pPr>
        <w:tabs>
          <w:tab w:val="left" w:pos="720"/>
        </w:tabs>
        <w:spacing w:before="120" w:after="120" w:line="360" w:lineRule="exact"/>
        <w:jc w:val="both"/>
        <w:rPr>
          <w:b/>
          <w:sz w:val="28"/>
          <w:szCs w:val="28"/>
        </w:rPr>
      </w:pPr>
      <w:r>
        <w:rPr>
          <w:sz w:val="28"/>
          <w:szCs w:val="28"/>
        </w:rPr>
        <w:tab/>
      </w:r>
      <w:r>
        <w:rPr>
          <w:b/>
          <w:sz w:val="28"/>
          <w:szCs w:val="28"/>
        </w:rPr>
        <w:t>II. NỘI DUNG QUÁN TRIỆT, TUYÊN TRUYỀN</w:t>
      </w:r>
    </w:p>
    <w:p w:rsidR="00210E89" w:rsidRDefault="00210E89" w:rsidP="00210E89">
      <w:pPr>
        <w:tabs>
          <w:tab w:val="left" w:pos="720"/>
        </w:tabs>
        <w:spacing w:before="120" w:after="120" w:line="360" w:lineRule="exact"/>
        <w:jc w:val="both"/>
        <w:rPr>
          <w:b/>
          <w:sz w:val="28"/>
          <w:szCs w:val="28"/>
        </w:rPr>
      </w:pPr>
      <w:r>
        <w:rPr>
          <w:b/>
          <w:sz w:val="28"/>
          <w:szCs w:val="28"/>
        </w:rPr>
        <w:tab/>
        <w:t>1. Nội dung quán triệt, tuyên truyền</w:t>
      </w:r>
    </w:p>
    <w:p w:rsidR="00210E89" w:rsidRPr="00E10304" w:rsidRDefault="00210E89" w:rsidP="00210E89">
      <w:pPr>
        <w:tabs>
          <w:tab w:val="left" w:pos="720"/>
        </w:tabs>
        <w:spacing w:before="120" w:line="360" w:lineRule="exact"/>
        <w:jc w:val="both"/>
        <w:rPr>
          <w:spacing w:val="-8"/>
          <w:sz w:val="28"/>
          <w:szCs w:val="28"/>
        </w:rPr>
      </w:pPr>
      <w:r>
        <w:rPr>
          <w:b/>
          <w:sz w:val="28"/>
          <w:szCs w:val="28"/>
        </w:rPr>
        <w:tab/>
      </w:r>
      <w:r w:rsidRPr="00E10304">
        <w:rPr>
          <w:spacing w:val="-8"/>
          <w:sz w:val="28"/>
          <w:szCs w:val="28"/>
        </w:rPr>
        <w:t>Tập trung làm rõ các nhiệm vụ, nội dung cố</w:t>
      </w:r>
      <w:r w:rsidR="001E1440">
        <w:rPr>
          <w:spacing w:val="-8"/>
          <w:sz w:val="28"/>
          <w:szCs w:val="28"/>
        </w:rPr>
        <w:t>t lõi trong</w:t>
      </w:r>
      <w:r w:rsidRPr="00E10304">
        <w:rPr>
          <w:spacing w:val="-8"/>
          <w:sz w:val="28"/>
          <w:szCs w:val="28"/>
        </w:rPr>
        <w:t xml:space="preserve"> Kế hoạch số 81-KH/TU; các chính sách mới về BHXH, BHYT.</w:t>
      </w:r>
    </w:p>
    <w:p w:rsidR="00210E89" w:rsidRDefault="00210E89" w:rsidP="00210E89">
      <w:pPr>
        <w:tabs>
          <w:tab w:val="left" w:pos="720"/>
        </w:tabs>
        <w:spacing w:before="120" w:after="120" w:line="360" w:lineRule="exact"/>
        <w:jc w:val="both"/>
        <w:rPr>
          <w:b/>
          <w:sz w:val="28"/>
          <w:szCs w:val="28"/>
        </w:rPr>
      </w:pPr>
      <w:r>
        <w:rPr>
          <w:b/>
          <w:sz w:val="28"/>
          <w:szCs w:val="28"/>
        </w:rPr>
        <w:tab/>
        <w:t>2. Tài liệu quán triệt, tuyên truyền</w:t>
      </w:r>
    </w:p>
    <w:p w:rsidR="00210E89" w:rsidRPr="00643355" w:rsidRDefault="00210E89" w:rsidP="00643355">
      <w:pPr>
        <w:widowControl w:val="0"/>
        <w:tabs>
          <w:tab w:val="left" w:pos="720"/>
        </w:tabs>
        <w:spacing w:before="120" w:after="120" w:line="360" w:lineRule="exact"/>
        <w:jc w:val="both"/>
        <w:rPr>
          <w:spacing w:val="-2"/>
          <w:sz w:val="28"/>
          <w:szCs w:val="28"/>
        </w:rPr>
      </w:pPr>
      <w:r>
        <w:rPr>
          <w:b/>
          <w:sz w:val="28"/>
          <w:szCs w:val="28"/>
        </w:rPr>
        <w:lastRenderedPageBreak/>
        <w:tab/>
      </w:r>
      <w:r w:rsidRPr="00643355">
        <w:rPr>
          <w:b/>
          <w:spacing w:val="-2"/>
          <w:sz w:val="28"/>
          <w:szCs w:val="28"/>
        </w:rPr>
        <w:t xml:space="preserve">- </w:t>
      </w:r>
      <w:r w:rsidRPr="00643355">
        <w:rPr>
          <w:spacing w:val="-2"/>
          <w:sz w:val="28"/>
          <w:szCs w:val="28"/>
        </w:rPr>
        <w:t>Kế hoạch số 81</w:t>
      </w:r>
      <w:r w:rsidR="00643355" w:rsidRPr="00643355">
        <w:rPr>
          <w:spacing w:val="-2"/>
          <w:sz w:val="28"/>
          <w:szCs w:val="28"/>
        </w:rPr>
        <w:t>-KH/TU</w:t>
      </w:r>
      <w:r w:rsidRPr="00643355">
        <w:rPr>
          <w:spacing w:val="-2"/>
          <w:sz w:val="28"/>
          <w:szCs w:val="28"/>
        </w:rPr>
        <w:t>; Nghị quyết số 28-NQ/TW, ngày 23/5/2018 của Ban Chấp hành Trung ương Đảng khóa XII về</w:t>
      </w:r>
      <w:r w:rsidR="00D4728B">
        <w:rPr>
          <w:spacing w:val="-2"/>
          <w:sz w:val="28"/>
          <w:szCs w:val="28"/>
        </w:rPr>
        <w:t xml:space="preserve"> cải</w:t>
      </w:r>
      <w:r w:rsidRPr="00643355">
        <w:rPr>
          <w:spacing w:val="-2"/>
          <w:sz w:val="28"/>
          <w:szCs w:val="28"/>
        </w:rPr>
        <w:t xml:space="preserve"> cách chính sách bảo hiểm xã hội.</w:t>
      </w:r>
    </w:p>
    <w:p w:rsidR="00210E89" w:rsidRDefault="00210E89" w:rsidP="00210E89">
      <w:pPr>
        <w:tabs>
          <w:tab w:val="left" w:pos="720"/>
        </w:tabs>
        <w:spacing w:before="120" w:after="120" w:line="360" w:lineRule="exact"/>
        <w:jc w:val="both"/>
        <w:rPr>
          <w:b/>
          <w:sz w:val="28"/>
          <w:szCs w:val="28"/>
        </w:rPr>
      </w:pPr>
      <w:r>
        <w:rPr>
          <w:b/>
          <w:sz w:val="28"/>
          <w:szCs w:val="28"/>
        </w:rPr>
        <w:tab/>
        <w:t xml:space="preserve">III. </w:t>
      </w:r>
      <w:r w:rsidR="00490F54">
        <w:rPr>
          <w:b/>
          <w:sz w:val="28"/>
          <w:szCs w:val="28"/>
        </w:rPr>
        <w:t>ĐỐI TƯỢNG, THỜI G</w:t>
      </w:r>
      <w:r w:rsidR="00986DD0">
        <w:rPr>
          <w:b/>
          <w:sz w:val="28"/>
          <w:szCs w:val="28"/>
        </w:rPr>
        <w:t>IAN, ĐỊA ĐIỂM</w:t>
      </w:r>
    </w:p>
    <w:p w:rsidR="00210E89" w:rsidRDefault="00210E89" w:rsidP="00210E89">
      <w:pPr>
        <w:tabs>
          <w:tab w:val="left" w:pos="720"/>
        </w:tabs>
        <w:spacing w:before="120" w:after="120" w:line="360" w:lineRule="exact"/>
        <w:jc w:val="both"/>
        <w:rPr>
          <w:b/>
          <w:sz w:val="28"/>
          <w:szCs w:val="28"/>
        </w:rPr>
      </w:pPr>
      <w:r>
        <w:rPr>
          <w:b/>
          <w:sz w:val="28"/>
          <w:szCs w:val="28"/>
        </w:rPr>
        <w:tab/>
        <w:t>1. Cấ</w:t>
      </w:r>
      <w:r w:rsidR="00C92794">
        <w:rPr>
          <w:b/>
          <w:sz w:val="28"/>
          <w:szCs w:val="28"/>
        </w:rPr>
        <w:t>p xã</w:t>
      </w:r>
    </w:p>
    <w:p w:rsidR="00210E89" w:rsidRPr="002C37ED" w:rsidRDefault="00210E89" w:rsidP="00210E89">
      <w:pPr>
        <w:tabs>
          <w:tab w:val="left" w:pos="720"/>
        </w:tabs>
        <w:spacing w:before="120" w:after="120" w:line="360" w:lineRule="exact"/>
        <w:jc w:val="both"/>
        <w:rPr>
          <w:sz w:val="28"/>
          <w:szCs w:val="28"/>
        </w:rPr>
      </w:pPr>
      <w:r>
        <w:rPr>
          <w:b/>
          <w:sz w:val="28"/>
          <w:szCs w:val="28"/>
        </w:rPr>
        <w:tab/>
      </w:r>
      <w:r w:rsidRPr="002C37ED">
        <w:rPr>
          <w:sz w:val="28"/>
          <w:szCs w:val="28"/>
        </w:rPr>
        <w:t xml:space="preserve">- </w:t>
      </w:r>
      <w:r w:rsidRPr="002C37ED">
        <w:rPr>
          <w:i/>
          <w:sz w:val="28"/>
          <w:szCs w:val="28"/>
        </w:rPr>
        <w:t>Đối tượng</w:t>
      </w:r>
      <w:r>
        <w:rPr>
          <w:b/>
          <w:sz w:val="28"/>
          <w:szCs w:val="28"/>
        </w:rPr>
        <w:t xml:space="preserve">: </w:t>
      </w:r>
      <w:r w:rsidRPr="002C37ED">
        <w:rPr>
          <w:sz w:val="28"/>
          <w:szCs w:val="28"/>
        </w:rPr>
        <w:t>Cán bộ chủ</w:t>
      </w:r>
      <w:r>
        <w:rPr>
          <w:sz w:val="28"/>
          <w:szCs w:val="28"/>
        </w:rPr>
        <w:t xml:space="preserve"> chốt</w:t>
      </w:r>
      <w:r w:rsidR="00C92794">
        <w:rPr>
          <w:sz w:val="28"/>
          <w:szCs w:val="28"/>
        </w:rPr>
        <w:t xml:space="preserve"> toàn xã</w:t>
      </w:r>
    </w:p>
    <w:p w:rsidR="00210E89" w:rsidRDefault="00210E89" w:rsidP="00210E89">
      <w:pPr>
        <w:tabs>
          <w:tab w:val="left" w:pos="720"/>
        </w:tabs>
        <w:spacing w:before="120" w:after="120" w:line="360" w:lineRule="exact"/>
        <w:jc w:val="both"/>
        <w:rPr>
          <w:sz w:val="28"/>
          <w:szCs w:val="28"/>
        </w:rPr>
      </w:pPr>
      <w:r>
        <w:rPr>
          <w:b/>
          <w:sz w:val="28"/>
          <w:szCs w:val="28"/>
        </w:rPr>
        <w:tab/>
      </w:r>
      <w:r w:rsidRPr="002C37ED">
        <w:rPr>
          <w:i/>
          <w:sz w:val="28"/>
          <w:szCs w:val="28"/>
        </w:rPr>
        <w:t>- Thời gian</w:t>
      </w:r>
      <w:r>
        <w:rPr>
          <w:b/>
          <w:sz w:val="28"/>
          <w:szCs w:val="28"/>
        </w:rPr>
        <w:t xml:space="preserve">: </w:t>
      </w:r>
      <w:r w:rsidRPr="002C37ED">
        <w:rPr>
          <w:sz w:val="28"/>
          <w:szCs w:val="28"/>
        </w:rPr>
        <w:t>1 buổ</w:t>
      </w:r>
      <w:r w:rsidR="00C92794">
        <w:rPr>
          <w:sz w:val="28"/>
          <w:szCs w:val="28"/>
        </w:rPr>
        <w:t xml:space="preserve">i, hoàn thành trong tháng </w:t>
      </w:r>
      <w:r w:rsidR="00DF51C1">
        <w:rPr>
          <w:sz w:val="28"/>
          <w:szCs w:val="28"/>
        </w:rPr>
        <w:t>8</w:t>
      </w:r>
      <w:r w:rsidRPr="002C37ED">
        <w:rPr>
          <w:sz w:val="28"/>
          <w:szCs w:val="28"/>
        </w:rPr>
        <w:t xml:space="preserve">/2022 </w:t>
      </w:r>
      <w:r w:rsidRPr="002C37ED">
        <w:rPr>
          <w:i/>
          <w:sz w:val="28"/>
          <w:szCs w:val="28"/>
        </w:rPr>
        <w:t>(sẽ có lịch thông báo cụ thể sau)</w:t>
      </w:r>
      <w:r w:rsidRPr="002C37ED">
        <w:rPr>
          <w:sz w:val="28"/>
          <w:szCs w:val="28"/>
        </w:rPr>
        <w:t>.</w:t>
      </w:r>
      <w:r w:rsidR="00C92794">
        <w:rPr>
          <w:sz w:val="28"/>
          <w:szCs w:val="28"/>
        </w:rPr>
        <w:t xml:space="preserve"> Giao Ban Tuyên giáo Đảng </w:t>
      </w:r>
      <w:r>
        <w:rPr>
          <w:sz w:val="28"/>
          <w:szCs w:val="28"/>
        </w:rPr>
        <w:t>ủy xây dựng kế hoạch và chuẩn bị các điều kiện tổ chức hội nghị.</w:t>
      </w:r>
    </w:p>
    <w:p w:rsidR="00210E89" w:rsidRDefault="00986DD0" w:rsidP="00210E89">
      <w:pPr>
        <w:tabs>
          <w:tab w:val="left" w:pos="720"/>
        </w:tabs>
        <w:spacing w:before="120" w:after="120" w:line="360" w:lineRule="exact"/>
        <w:jc w:val="both"/>
        <w:rPr>
          <w:sz w:val="28"/>
          <w:szCs w:val="28"/>
        </w:rPr>
      </w:pPr>
      <w:r>
        <w:rPr>
          <w:sz w:val="28"/>
          <w:szCs w:val="28"/>
        </w:rPr>
        <w:tab/>
      </w:r>
      <w:r w:rsidR="00210E89" w:rsidRPr="002C37ED">
        <w:rPr>
          <w:i/>
          <w:sz w:val="28"/>
          <w:szCs w:val="28"/>
        </w:rPr>
        <w:t>- Địa điểm</w:t>
      </w:r>
      <w:r w:rsidR="00210E89">
        <w:rPr>
          <w:sz w:val="28"/>
          <w:szCs w:val="28"/>
        </w:rPr>
        <w:t>: Hội trườ</w:t>
      </w:r>
      <w:r w:rsidR="00C92794">
        <w:rPr>
          <w:sz w:val="28"/>
          <w:szCs w:val="28"/>
        </w:rPr>
        <w:t>ng UBND xã</w:t>
      </w:r>
      <w:r w:rsidR="00D4728B">
        <w:rPr>
          <w:sz w:val="28"/>
          <w:szCs w:val="28"/>
        </w:rPr>
        <w:t>.</w:t>
      </w:r>
    </w:p>
    <w:p w:rsidR="00C92794" w:rsidRDefault="00210E89" w:rsidP="00210E89">
      <w:pPr>
        <w:tabs>
          <w:tab w:val="left" w:pos="720"/>
        </w:tabs>
        <w:spacing w:before="120" w:after="120" w:line="360" w:lineRule="exact"/>
        <w:jc w:val="both"/>
        <w:rPr>
          <w:b/>
          <w:sz w:val="28"/>
          <w:szCs w:val="28"/>
        </w:rPr>
      </w:pPr>
      <w:r>
        <w:rPr>
          <w:sz w:val="28"/>
          <w:szCs w:val="28"/>
        </w:rPr>
        <w:tab/>
      </w:r>
      <w:r>
        <w:rPr>
          <w:b/>
          <w:sz w:val="28"/>
          <w:szCs w:val="28"/>
        </w:rPr>
        <w:t xml:space="preserve">2. Các </w:t>
      </w:r>
      <w:r w:rsidR="00C92794">
        <w:rPr>
          <w:b/>
          <w:sz w:val="28"/>
          <w:szCs w:val="28"/>
        </w:rPr>
        <w:t>chi bộ cơ sở Đảng.</w:t>
      </w:r>
    </w:p>
    <w:p w:rsidR="00210E89" w:rsidRPr="00E90F6F" w:rsidRDefault="00210E89" w:rsidP="00210E89">
      <w:pPr>
        <w:tabs>
          <w:tab w:val="left" w:pos="720"/>
        </w:tabs>
        <w:spacing w:before="120" w:after="120" w:line="360" w:lineRule="exact"/>
        <w:jc w:val="both"/>
        <w:rPr>
          <w:sz w:val="28"/>
          <w:szCs w:val="28"/>
        </w:rPr>
      </w:pPr>
      <w:r>
        <w:rPr>
          <w:b/>
          <w:sz w:val="28"/>
          <w:szCs w:val="28"/>
        </w:rPr>
        <w:tab/>
      </w:r>
      <w:r w:rsidRPr="00E90F6F">
        <w:rPr>
          <w:sz w:val="28"/>
          <w:szCs w:val="28"/>
        </w:rPr>
        <w:t>Căn cứ vào tình hình thực tế của địa phương, đơn vị để tổ chức quán triệt, tuyên truyền Kế hoạch 81</w:t>
      </w:r>
      <w:r>
        <w:rPr>
          <w:sz w:val="28"/>
          <w:szCs w:val="28"/>
        </w:rPr>
        <w:t>-KH/TU</w:t>
      </w:r>
      <w:r w:rsidRPr="00E90F6F">
        <w:rPr>
          <w:sz w:val="28"/>
          <w:szCs w:val="28"/>
        </w:rPr>
        <w:t xml:space="preserve"> đến cán bộ, đả</w:t>
      </w:r>
      <w:r w:rsidR="00986DD0">
        <w:rPr>
          <w:sz w:val="28"/>
          <w:szCs w:val="28"/>
        </w:rPr>
        <w:t>ng viên và n</w:t>
      </w:r>
      <w:r w:rsidR="00C92794">
        <w:rPr>
          <w:sz w:val="28"/>
          <w:szCs w:val="28"/>
        </w:rPr>
        <w:t>hân dân trong tháng 7</w:t>
      </w:r>
      <w:r w:rsidR="00490F54">
        <w:rPr>
          <w:sz w:val="28"/>
          <w:szCs w:val="28"/>
        </w:rPr>
        <w:t>/2022, bằng hình thức phù hợp.</w:t>
      </w:r>
    </w:p>
    <w:p w:rsidR="00210E89" w:rsidRPr="00E90F6F" w:rsidRDefault="00210E89" w:rsidP="00210E89">
      <w:pPr>
        <w:tabs>
          <w:tab w:val="left" w:pos="720"/>
        </w:tabs>
        <w:spacing w:before="120" w:after="120" w:line="360" w:lineRule="exact"/>
        <w:jc w:val="both"/>
        <w:rPr>
          <w:b/>
          <w:sz w:val="28"/>
          <w:szCs w:val="28"/>
        </w:rPr>
      </w:pPr>
      <w:r>
        <w:rPr>
          <w:sz w:val="28"/>
          <w:szCs w:val="28"/>
        </w:rPr>
        <w:tab/>
      </w:r>
      <w:r w:rsidRPr="00E90F6F">
        <w:rPr>
          <w:b/>
          <w:sz w:val="28"/>
          <w:szCs w:val="28"/>
        </w:rPr>
        <w:t>IV. TỔ CHỨC THỰC HIỆN</w:t>
      </w:r>
    </w:p>
    <w:p w:rsidR="00210E89" w:rsidRDefault="00210E89" w:rsidP="00210E89">
      <w:pPr>
        <w:tabs>
          <w:tab w:val="left" w:pos="720"/>
        </w:tabs>
        <w:spacing w:before="120" w:after="120" w:line="360" w:lineRule="exact"/>
        <w:jc w:val="both"/>
        <w:rPr>
          <w:sz w:val="28"/>
          <w:szCs w:val="28"/>
        </w:rPr>
      </w:pPr>
      <w:r>
        <w:rPr>
          <w:sz w:val="28"/>
          <w:szCs w:val="28"/>
        </w:rPr>
        <w:tab/>
      </w:r>
      <w:r w:rsidRPr="00643355">
        <w:rPr>
          <w:b/>
          <w:sz w:val="28"/>
          <w:szCs w:val="28"/>
        </w:rPr>
        <w:t>1.</w:t>
      </w:r>
      <w:r>
        <w:rPr>
          <w:sz w:val="28"/>
          <w:szCs w:val="28"/>
        </w:rPr>
        <w:t xml:space="preserve"> Các </w:t>
      </w:r>
      <w:r w:rsidR="00C92794">
        <w:rPr>
          <w:sz w:val="28"/>
          <w:szCs w:val="28"/>
        </w:rPr>
        <w:t xml:space="preserve">chi bộ cơ sở Đảng </w:t>
      </w:r>
      <w:r>
        <w:rPr>
          <w:sz w:val="28"/>
          <w:szCs w:val="28"/>
        </w:rPr>
        <w:t>xây dựng kế hoạch quán triệt, tuyên truyền theo nội dung quy định.</w:t>
      </w:r>
    </w:p>
    <w:p w:rsidR="00210E89" w:rsidRDefault="00210E89" w:rsidP="00210E89">
      <w:pPr>
        <w:tabs>
          <w:tab w:val="left" w:pos="720"/>
        </w:tabs>
        <w:spacing w:before="120" w:after="120" w:line="360" w:lineRule="exact"/>
        <w:jc w:val="both"/>
        <w:rPr>
          <w:sz w:val="28"/>
          <w:szCs w:val="28"/>
        </w:rPr>
      </w:pPr>
      <w:r>
        <w:rPr>
          <w:sz w:val="28"/>
          <w:szCs w:val="28"/>
        </w:rPr>
        <w:tab/>
      </w:r>
      <w:r w:rsidRPr="00643355">
        <w:rPr>
          <w:b/>
          <w:sz w:val="28"/>
          <w:szCs w:val="28"/>
        </w:rPr>
        <w:t>2.</w:t>
      </w:r>
      <w:r>
        <w:rPr>
          <w:sz w:val="28"/>
          <w:szCs w:val="28"/>
        </w:rPr>
        <w:t xml:space="preserve"> Ủy ban MTTQ và các đoàn thể chính trị - xã hộ</w:t>
      </w:r>
      <w:r w:rsidR="00C92794">
        <w:rPr>
          <w:sz w:val="28"/>
          <w:szCs w:val="28"/>
        </w:rPr>
        <w:t>i xã</w:t>
      </w:r>
      <w:r>
        <w:rPr>
          <w:sz w:val="28"/>
          <w:szCs w:val="28"/>
        </w:rPr>
        <w:t xml:space="preserve"> xây dựng kế hoạ</w:t>
      </w:r>
      <w:r w:rsidR="00990347">
        <w:rPr>
          <w:sz w:val="28"/>
          <w:szCs w:val="28"/>
        </w:rPr>
        <w:t>ch quán triệt</w:t>
      </w:r>
      <w:r>
        <w:rPr>
          <w:sz w:val="28"/>
          <w:szCs w:val="28"/>
        </w:rPr>
        <w:t>, tuyên truyền trong cán bộ, đảng viên, đoàn viên, hội viên gắn với các phong trào thi đua của địa phương</w:t>
      </w:r>
      <w:r w:rsidR="00967058">
        <w:rPr>
          <w:sz w:val="28"/>
          <w:szCs w:val="28"/>
        </w:rPr>
        <w:t>, đơn vị</w:t>
      </w:r>
      <w:r>
        <w:rPr>
          <w:sz w:val="28"/>
          <w:szCs w:val="28"/>
        </w:rPr>
        <w:t>.</w:t>
      </w:r>
    </w:p>
    <w:p w:rsidR="00210E89" w:rsidRPr="00281F06" w:rsidRDefault="00210E89" w:rsidP="00210E89">
      <w:pPr>
        <w:tabs>
          <w:tab w:val="left" w:pos="720"/>
        </w:tabs>
        <w:spacing w:before="120" w:after="120" w:line="360" w:lineRule="exact"/>
        <w:jc w:val="both"/>
        <w:rPr>
          <w:b/>
          <w:sz w:val="28"/>
          <w:szCs w:val="28"/>
        </w:rPr>
      </w:pPr>
      <w:r>
        <w:rPr>
          <w:sz w:val="28"/>
          <w:szCs w:val="28"/>
        </w:rPr>
        <w:tab/>
      </w:r>
      <w:r w:rsidRPr="00643355">
        <w:rPr>
          <w:b/>
          <w:sz w:val="28"/>
          <w:szCs w:val="28"/>
        </w:rPr>
        <w:t>3.</w:t>
      </w:r>
      <w:r w:rsidR="00C92794">
        <w:rPr>
          <w:sz w:val="28"/>
          <w:szCs w:val="28"/>
        </w:rPr>
        <w:t xml:space="preserve"> Ban </w:t>
      </w:r>
      <w:r>
        <w:rPr>
          <w:sz w:val="28"/>
          <w:szCs w:val="28"/>
        </w:rPr>
        <w:t xml:space="preserve">Văn hóa </w:t>
      </w:r>
      <w:r w:rsidR="00C92794">
        <w:rPr>
          <w:sz w:val="28"/>
          <w:szCs w:val="28"/>
        </w:rPr>
        <w:t>xã</w:t>
      </w:r>
      <w:r>
        <w:rPr>
          <w:sz w:val="28"/>
          <w:szCs w:val="28"/>
        </w:rPr>
        <w:t xml:space="preserve"> chủ động, tích cực tổ chức tuyên truyền bằng nhiều hình thức đến cán bộ, đảng viên và Nhân dân mộ</w:t>
      </w:r>
      <w:r w:rsidR="00490F54">
        <w:rPr>
          <w:sz w:val="28"/>
          <w:szCs w:val="28"/>
        </w:rPr>
        <w:t>t cách sâu rộng</w:t>
      </w:r>
      <w:r>
        <w:rPr>
          <w:sz w:val="28"/>
          <w:szCs w:val="28"/>
        </w:rPr>
        <w:t>, thiết thực</w:t>
      </w:r>
      <w:r w:rsidR="00FE5A6E">
        <w:rPr>
          <w:sz w:val="28"/>
          <w:szCs w:val="28"/>
        </w:rPr>
        <w:t xml:space="preserve"> và hiệu quả</w:t>
      </w:r>
      <w:r>
        <w:rPr>
          <w:sz w:val="28"/>
          <w:szCs w:val="28"/>
        </w:rPr>
        <w:t>.</w:t>
      </w:r>
      <w:r>
        <w:rPr>
          <w:sz w:val="28"/>
          <w:szCs w:val="28"/>
        </w:rPr>
        <w:tab/>
      </w:r>
      <w:r>
        <w:rPr>
          <w:sz w:val="28"/>
          <w:szCs w:val="28"/>
        </w:rPr>
        <w:tab/>
      </w:r>
      <w:r>
        <w:rPr>
          <w:b/>
          <w:sz w:val="28"/>
          <w:szCs w:val="28"/>
        </w:rPr>
        <w:tab/>
      </w:r>
    </w:p>
    <w:tbl>
      <w:tblPr>
        <w:tblStyle w:val="TableGrid"/>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6"/>
      </w:tblGrid>
      <w:tr w:rsidR="00210E89" w:rsidTr="00E10304">
        <w:tc>
          <w:tcPr>
            <w:tcW w:w="5070" w:type="dxa"/>
          </w:tcPr>
          <w:p w:rsidR="00210E89" w:rsidRDefault="00834757" w:rsidP="00DF51C1">
            <w:pPr>
              <w:tabs>
                <w:tab w:val="left" w:pos="720"/>
              </w:tabs>
              <w:rPr>
                <w:sz w:val="28"/>
                <w:szCs w:val="28"/>
              </w:rPr>
            </w:pPr>
            <w:r>
              <w:rPr>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5080</wp:posOffset>
                      </wp:positionH>
                      <wp:positionV relativeFrom="paragraph">
                        <wp:posOffset>220344</wp:posOffset>
                      </wp:positionV>
                      <wp:extent cx="64643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pt,17.35pt" to="51.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" strokecolor="black [3040]">
                      <o:lock v:ext="edit" shapetype="f"/>
                    </v:line>
                  </w:pict>
                </mc:Fallback>
              </mc:AlternateContent>
            </w:r>
            <w:r w:rsidR="00210E89">
              <w:rPr>
                <w:sz w:val="28"/>
                <w:szCs w:val="28"/>
              </w:rPr>
              <w:t>Nơi nhận:</w:t>
            </w:r>
          </w:p>
          <w:p w:rsidR="00210E89" w:rsidRPr="00F7052A" w:rsidRDefault="00210E89" w:rsidP="00DF51C1">
            <w:pPr>
              <w:tabs>
                <w:tab w:val="left" w:pos="720"/>
              </w:tabs>
            </w:pPr>
            <w:r w:rsidRPr="00F7052A">
              <w:t>- Thường trự</w:t>
            </w:r>
            <w:r w:rsidR="00C92794">
              <w:t>c Đảng</w:t>
            </w:r>
            <w:r w:rsidRPr="00F7052A">
              <w:t xml:space="preserve"> ủy (để b/c),</w:t>
            </w:r>
          </w:p>
          <w:p w:rsidR="00210E89" w:rsidRPr="00281F06" w:rsidRDefault="00210E89" w:rsidP="00DF51C1">
            <w:pPr>
              <w:tabs>
                <w:tab w:val="left" w:pos="720"/>
              </w:tabs>
            </w:pPr>
            <w:r w:rsidRPr="00281F06">
              <w:t xml:space="preserve">- </w:t>
            </w:r>
            <w:r w:rsidR="00C92794">
              <w:t>Ban Tuyên giáo, Văn phòng Đảng</w:t>
            </w:r>
            <w:r>
              <w:t xml:space="preserve"> ủy</w:t>
            </w:r>
            <w:r w:rsidRPr="00281F06">
              <w:t>,</w:t>
            </w:r>
          </w:p>
          <w:p w:rsidR="00210E89" w:rsidRPr="00E10304" w:rsidRDefault="00210E89" w:rsidP="00DF51C1">
            <w:pPr>
              <w:tabs>
                <w:tab w:val="left" w:pos="720"/>
              </w:tabs>
              <w:rPr>
                <w:spacing w:val="-10"/>
              </w:rPr>
            </w:pPr>
            <w:r w:rsidRPr="00E10304">
              <w:rPr>
                <w:spacing w:val="-10"/>
              </w:rPr>
              <w:t>- Ủy ban MTTQ, các đoàn thể chính trị - xã hộ</w:t>
            </w:r>
            <w:r w:rsidR="00E10304">
              <w:rPr>
                <w:spacing w:val="-10"/>
              </w:rPr>
              <w:t xml:space="preserve">i </w:t>
            </w:r>
            <w:r w:rsidR="00C92794">
              <w:rPr>
                <w:spacing w:val="-10"/>
              </w:rPr>
              <w:t>xã;</w:t>
            </w:r>
          </w:p>
          <w:p w:rsidR="00C92794" w:rsidRDefault="00210E89" w:rsidP="00DF51C1">
            <w:pPr>
              <w:tabs>
                <w:tab w:val="left" w:pos="720"/>
              </w:tabs>
            </w:pPr>
            <w:r>
              <w:t xml:space="preserve">- </w:t>
            </w:r>
            <w:r w:rsidR="00C92794">
              <w:t>Ban văn hóa xã,</w:t>
            </w:r>
          </w:p>
          <w:p w:rsidR="00210E89" w:rsidRPr="00F7052A" w:rsidRDefault="00210E89" w:rsidP="00DF51C1">
            <w:pPr>
              <w:tabs>
                <w:tab w:val="left" w:pos="720"/>
              </w:tabs>
            </w:pPr>
            <w:r>
              <w:t>-</w:t>
            </w:r>
            <w:r w:rsidR="00990347">
              <w:t xml:space="preserve"> Các </w:t>
            </w:r>
            <w:r w:rsidR="00C92794">
              <w:t>chi bộ cơ sở Đảng,</w:t>
            </w:r>
          </w:p>
          <w:p w:rsidR="00210E89" w:rsidRPr="00F7052A" w:rsidRDefault="00E10304" w:rsidP="00DF51C1">
            <w:pPr>
              <w:tabs>
                <w:tab w:val="left" w:pos="720"/>
              </w:tabs>
            </w:pPr>
            <w:r>
              <w:t>- Lưu VP</w:t>
            </w:r>
            <w:r w:rsidR="00C92794">
              <w:t>, BTGĐ</w:t>
            </w:r>
            <w:r w:rsidR="00210E89" w:rsidRPr="00F7052A">
              <w:t>U.</w:t>
            </w:r>
          </w:p>
          <w:p w:rsidR="00210E89" w:rsidRPr="00F7052A" w:rsidRDefault="00210E89" w:rsidP="00393FC4">
            <w:pPr>
              <w:tabs>
                <w:tab w:val="left" w:pos="720"/>
              </w:tabs>
              <w:spacing w:line="360" w:lineRule="exact"/>
            </w:pPr>
          </w:p>
          <w:p w:rsidR="00210E89" w:rsidRDefault="00210E89" w:rsidP="00393FC4">
            <w:pPr>
              <w:tabs>
                <w:tab w:val="left" w:pos="720"/>
              </w:tabs>
              <w:spacing w:line="360" w:lineRule="exact"/>
              <w:rPr>
                <w:sz w:val="28"/>
                <w:szCs w:val="28"/>
              </w:rPr>
            </w:pPr>
          </w:p>
          <w:p w:rsidR="00210E89" w:rsidRDefault="00210E89" w:rsidP="00393FC4">
            <w:pPr>
              <w:tabs>
                <w:tab w:val="left" w:pos="720"/>
              </w:tabs>
              <w:spacing w:line="360" w:lineRule="exact"/>
              <w:rPr>
                <w:sz w:val="28"/>
                <w:szCs w:val="28"/>
              </w:rPr>
            </w:pPr>
          </w:p>
        </w:tc>
        <w:tc>
          <w:tcPr>
            <w:tcW w:w="4786" w:type="dxa"/>
          </w:tcPr>
          <w:p w:rsidR="00210E89" w:rsidRPr="00BE31CB" w:rsidRDefault="00210E89" w:rsidP="00DF51C1">
            <w:pPr>
              <w:tabs>
                <w:tab w:val="left" w:pos="720"/>
              </w:tabs>
              <w:jc w:val="center"/>
              <w:rPr>
                <w:b/>
                <w:sz w:val="28"/>
                <w:szCs w:val="28"/>
              </w:rPr>
            </w:pPr>
            <w:r w:rsidRPr="00BE31CB">
              <w:rPr>
                <w:b/>
                <w:sz w:val="28"/>
                <w:szCs w:val="28"/>
              </w:rPr>
              <w:t>T/M BAN THƯỜNG VỤ</w:t>
            </w:r>
          </w:p>
          <w:p w:rsidR="00210E89" w:rsidRPr="00BE31CB" w:rsidRDefault="00210E89" w:rsidP="00DF51C1">
            <w:pPr>
              <w:tabs>
                <w:tab w:val="left" w:pos="720"/>
              </w:tabs>
              <w:jc w:val="center"/>
              <w:rPr>
                <w:sz w:val="28"/>
                <w:szCs w:val="28"/>
              </w:rPr>
            </w:pPr>
            <w:r w:rsidRPr="00BE31CB">
              <w:rPr>
                <w:sz w:val="28"/>
                <w:szCs w:val="28"/>
              </w:rPr>
              <w:t xml:space="preserve"> BÍ THƯ </w:t>
            </w:r>
          </w:p>
          <w:p w:rsidR="00210E89" w:rsidRPr="00BE31CB" w:rsidRDefault="00210E89" w:rsidP="00DF51C1">
            <w:pPr>
              <w:tabs>
                <w:tab w:val="left" w:pos="720"/>
              </w:tabs>
              <w:jc w:val="center"/>
              <w:rPr>
                <w:b/>
                <w:sz w:val="28"/>
                <w:szCs w:val="28"/>
              </w:rPr>
            </w:pPr>
          </w:p>
          <w:p w:rsidR="00210E89" w:rsidRPr="00BE31CB" w:rsidRDefault="00210E89" w:rsidP="00DF51C1">
            <w:pPr>
              <w:tabs>
                <w:tab w:val="left" w:pos="720"/>
              </w:tabs>
              <w:jc w:val="center"/>
              <w:rPr>
                <w:b/>
                <w:sz w:val="28"/>
                <w:szCs w:val="28"/>
              </w:rPr>
            </w:pPr>
          </w:p>
          <w:p w:rsidR="00210E89" w:rsidRPr="00BE31CB" w:rsidRDefault="00210E89" w:rsidP="00DF51C1">
            <w:pPr>
              <w:tabs>
                <w:tab w:val="left" w:pos="720"/>
              </w:tabs>
              <w:jc w:val="center"/>
              <w:rPr>
                <w:b/>
                <w:sz w:val="28"/>
                <w:szCs w:val="28"/>
              </w:rPr>
            </w:pPr>
          </w:p>
          <w:p w:rsidR="00210E89" w:rsidRPr="00BE31CB" w:rsidRDefault="00210E89" w:rsidP="00DF51C1">
            <w:pPr>
              <w:tabs>
                <w:tab w:val="left" w:pos="720"/>
              </w:tabs>
              <w:jc w:val="center"/>
              <w:rPr>
                <w:b/>
                <w:sz w:val="28"/>
                <w:szCs w:val="28"/>
              </w:rPr>
            </w:pPr>
          </w:p>
          <w:p w:rsidR="00210E89" w:rsidRPr="00BE31CB" w:rsidRDefault="00210E89" w:rsidP="00DF51C1">
            <w:pPr>
              <w:tabs>
                <w:tab w:val="left" w:pos="720"/>
              </w:tabs>
              <w:jc w:val="center"/>
              <w:rPr>
                <w:b/>
                <w:sz w:val="28"/>
                <w:szCs w:val="28"/>
              </w:rPr>
            </w:pPr>
          </w:p>
          <w:p w:rsidR="00210E89" w:rsidRDefault="00C92794" w:rsidP="00DF51C1">
            <w:pPr>
              <w:tabs>
                <w:tab w:val="left" w:pos="720"/>
              </w:tabs>
              <w:jc w:val="center"/>
              <w:rPr>
                <w:sz w:val="28"/>
                <w:szCs w:val="28"/>
              </w:rPr>
            </w:pPr>
            <w:r>
              <w:rPr>
                <w:b/>
                <w:sz w:val="28"/>
                <w:szCs w:val="28"/>
              </w:rPr>
              <w:t xml:space="preserve">Nguyễn </w:t>
            </w:r>
            <w:r w:rsidR="00DF51C1">
              <w:rPr>
                <w:b/>
                <w:sz w:val="28"/>
                <w:szCs w:val="28"/>
              </w:rPr>
              <w:t>Văn Hưng</w:t>
            </w:r>
          </w:p>
        </w:tc>
      </w:tr>
    </w:tbl>
    <w:p w:rsidR="007B72DD" w:rsidRDefault="007B72DD"/>
    <w:sectPr w:rsidR="007B72DD" w:rsidSect="00DF51C1">
      <w:headerReference w:type="default" r:id="rId7"/>
      <w:pgSz w:w="11907" w:h="16840" w:code="9"/>
      <w:pgMar w:top="540" w:right="851" w:bottom="810" w:left="1701"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6CB" w:rsidRDefault="00AD06CB">
      <w:r>
        <w:separator/>
      </w:r>
    </w:p>
  </w:endnote>
  <w:endnote w:type="continuationSeparator" w:id="0">
    <w:p w:rsidR="00AD06CB" w:rsidRDefault="00AD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6CB" w:rsidRDefault="00AD06CB">
      <w:r>
        <w:separator/>
      </w:r>
    </w:p>
  </w:footnote>
  <w:footnote w:type="continuationSeparator" w:id="0">
    <w:p w:rsidR="00AD06CB" w:rsidRDefault="00AD0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476208"/>
      <w:docPartObj>
        <w:docPartGallery w:val="Page Numbers (Top of Page)"/>
        <w:docPartUnique/>
      </w:docPartObj>
    </w:sdtPr>
    <w:sdtEndPr>
      <w:rPr>
        <w:noProof/>
      </w:rPr>
    </w:sdtEndPr>
    <w:sdtContent>
      <w:p w:rsidR="00134187" w:rsidRDefault="00B514F7">
        <w:pPr>
          <w:pStyle w:val="Header"/>
          <w:jc w:val="center"/>
        </w:pPr>
        <w:r>
          <w:fldChar w:fldCharType="begin"/>
        </w:r>
        <w:r w:rsidR="00967058">
          <w:instrText xml:space="preserve"> PAGE   \* MERGEFORMAT </w:instrText>
        </w:r>
        <w:r>
          <w:fldChar w:fldCharType="separate"/>
        </w:r>
        <w:r w:rsidR="003F7AE5">
          <w:rPr>
            <w:noProof/>
          </w:rPr>
          <w:t>2</w:t>
        </w:r>
        <w:r>
          <w:rPr>
            <w:noProof/>
          </w:rPr>
          <w:fldChar w:fldCharType="end"/>
        </w:r>
      </w:p>
    </w:sdtContent>
  </w:sdt>
  <w:p w:rsidR="00134187" w:rsidRDefault="00AD06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E89"/>
    <w:rsid w:val="000173CB"/>
    <w:rsid w:val="00094441"/>
    <w:rsid w:val="0019407F"/>
    <w:rsid w:val="001B6A52"/>
    <w:rsid w:val="001E1440"/>
    <w:rsid w:val="00210794"/>
    <w:rsid w:val="00210E89"/>
    <w:rsid w:val="00250ECC"/>
    <w:rsid w:val="002A7C71"/>
    <w:rsid w:val="003F7AE5"/>
    <w:rsid w:val="00490F54"/>
    <w:rsid w:val="00492D43"/>
    <w:rsid w:val="00497E70"/>
    <w:rsid w:val="00643355"/>
    <w:rsid w:val="006B468E"/>
    <w:rsid w:val="006B7BEB"/>
    <w:rsid w:val="00762CF5"/>
    <w:rsid w:val="007B72DD"/>
    <w:rsid w:val="007F1509"/>
    <w:rsid w:val="007F1712"/>
    <w:rsid w:val="00834757"/>
    <w:rsid w:val="0084154F"/>
    <w:rsid w:val="00890D63"/>
    <w:rsid w:val="00961E0D"/>
    <w:rsid w:val="00967058"/>
    <w:rsid w:val="00986DD0"/>
    <w:rsid w:val="00990347"/>
    <w:rsid w:val="00A5194F"/>
    <w:rsid w:val="00A854F1"/>
    <w:rsid w:val="00AD06CB"/>
    <w:rsid w:val="00B514F7"/>
    <w:rsid w:val="00C12E0E"/>
    <w:rsid w:val="00C20568"/>
    <w:rsid w:val="00C65284"/>
    <w:rsid w:val="00C92794"/>
    <w:rsid w:val="00D4728B"/>
    <w:rsid w:val="00D823E8"/>
    <w:rsid w:val="00D9630F"/>
    <w:rsid w:val="00DF51C1"/>
    <w:rsid w:val="00E10304"/>
    <w:rsid w:val="00E50591"/>
    <w:rsid w:val="00E604BE"/>
    <w:rsid w:val="00E87EF4"/>
    <w:rsid w:val="00EA5222"/>
    <w:rsid w:val="00EB23ED"/>
    <w:rsid w:val="00ED7538"/>
    <w:rsid w:val="00FE5A6E"/>
    <w:rsid w:val="00FF5F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EB"/>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C12E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2E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2E0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2E0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2E0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E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12E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12E0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C12E0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C12E0E"/>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6B7BEB"/>
    <w:rPr>
      <w:b/>
      <w:bCs/>
    </w:rPr>
  </w:style>
  <w:style w:type="paragraph" w:styleId="NoSpacing">
    <w:name w:val="No Spacing"/>
    <w:uiPriority w:val="1"/>
    <w:qFormat/>
    <w:rsid w:val="00C12E0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7BEB"/>
    <w:rPr>
      <w:i/>
      <w:iCs/>
    </w:rPr>
  </w:style>
  <w:style w:type="paragraph" w:styleId="Quote">
    <w:name w:val="Quote"/>
    <w:basedOn w:val="Normal"/>
    <w:next w:val="Normal"/>
    <w:link w:val="QuoteChar"/>
    <w:uiPriority w:val="29"/>
    <w:qFormat/>
    <w:rsid w:val="006B7BEB"/>
    <w:rPr>
      <w:rFonts w:eastAsia="Times New Roman" w:cs="Times New Roman"/>
      <w:i/>
      <w:iCs/>
      <w:color w:val="000000" w:themeColor="text1"/>
    </w:rPr>
  </w:style>
  <w:style w:type="character" w:customStyle="1" w:styleId="QuoteChar">
    <w:name w:val="Quote Char"/>
    <w:basedOn w:val="DefaultParagraphFont"/>
    <w:link w:val="Quote"/>
    <w:uiPriority w:val="29"/>
    <w:rsid w:val="006B7BEB"/>
    <w:rPr>
      <w:rFonts w:ascii="Times New Roman" w:eastAsia="Times New Roman" w:hAnsi="Times New Roman" w:cs="Times New Roman"/>
      <w:i/>
      <w:iCs/>
      <w:color w:val="000000" w:themeColor="text1"/>
      <w:sz w:val="24"/>
      <w:szCs w:val="24"/>
    </w:rPr>
  </w:style>
  <w:style w:type="character" w:styleId="IntenseEmphasis">
    <w:name w:val="Intense Emphasis"/>
    <w:basedOn w:val="DefaultParagraphFont"/>
    <w:uiPriority w:val="21"/>
    <w:qFormat/>
    <w:rsid w:val="006B7BEB"/>
    <w:rPr>
      <w:b/>
      <w:bCs/>
      <w:i/>
      <w:iCs/>
      <w:color w:val="4F81BD" w:themeColor="accent1"/>
    </w:rPr>
  </w:style>
  <w:style w:type="character" w:styleId="SubtleReference">
    <w:name w:val="Subtle Reference"/>
    <w:basedOn w:val="DefaultParagraphFont"/>
    <w:uiPriority w:val="31"/>
    <w:qFormat/>
    <w:rsid w:val="006B7BEB"/>
    <w:rPr>
      <w:smallCaps/>
      <w:color w:val="C0504D" w:themeColor="accent2"/>
      <w:u w:val="single"/>
    </w:rPr>
  </w:style>
  <w:style w:type="character" w:styleId="IntenseReference">
    <w:name w:val="Intense Reference"/>
    <w:basedOn w:val="DefaultParagraphFont"/>
    <w:uiPriority w:val="32"/>
    <w:qFormat/>
    <w:rsid w:val="006B7BEB"/>
    <w:rPr>
      <w:b/>
      <w:bCs/>
      <w:smallCaps/>
      <w:color w:val="C0504D" w:themeColor="accent2"/>
      <w:spacing w:val="5"/>
      <w:u w:val="single"/>
    </w:rPr>
  </w:style>
  <w:style w:type="table" w:styleId="TableGrid">
    <w:name w:val="Table Grid"/>
    <w:basedOn w:val="TableNormal"/>
    <w:uiPriority w:val="59"/>
    <w:rsid w:val="00210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0E89"/>
    <w:pPr>
      <w:tabs>
        <w:tab w:val="center" w:pos="4680"/>
        <w:tab w:val="right" w:pos="9360"/>
      </w:tabs>
    </w:pPr>
  </w:style>
  <w:style w:type="character" w:customStyle="1" w:styleId="HeaderChar">
    <w:name w:val="Header Char"/>
    <w:basedOn w:val="DefaultParagraphFont"/>
    <w:link w:val="Header"/>
    <w:uiPriority w:val="99"/>
    <w:rsid w:val="00210E8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EB"/>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C12E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2E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2E0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2E0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2E0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E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12E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12E0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C12E0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C12E0E"/>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6B7BEB"/>
    <w:rPr>
      <w:b/>
      <w:bCs/>
    </w:rPr>
  </w:style>
  <w:style w:type="paragraph" w:styleId="NoSpacing">
    <w:name w:val="No Spacing"/>
    <w:uiPriority w:val="1"/>
    <w:qFormat/>
    <w:rsid w:val="00C12E0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7BEB"/>
    <w:rPr>
      <w:i/>
      <w:iCs/>
    </w:rPr>
  </w:style>
  <w:style w:type="paragraph" w:styleId="Quote">
    <w:name w:val="Quote"/>
    <w:basedOn w:val="Normal"/>
    <w:next w:val="Normal"/>
    <w:link w:val="QuoteChar"/>
    <w:uiPriority w:val="29"/>
    <w:qFormat/>
    <w:rsid w:val="006B7BEB"/>
    <w:rPr>
      <w:rFonts w:eastAsia="Times New Roman" w:cs="Times New Roman"/>
      <w:i/>
      <w:iCs/>
      <w:color w:val="000000" w:themeColor="text1"/>
    </w:rPr>
  </w:style>
  <w:style w:type="character" w:customStyle="1" w:styleId="QuoteChar">
    <w:name w:val="Quote Char"/>
    <w:basedOn w:val="DefaultParagraphFont"/>
    <w:link w:val="Quote"/>
    <w:uiPriority w:val="29"/>
    <w:rsid w:val="006B7BEB"/>
    <w:rPr>
      <w:rFonts w:ascii="Times New Roman" w:eastAsia="Times New Roman" w:hAnsi="Times New Roman" w:cs="Times New Roman"/>
      <w:i/>
      <w:iCs/>
      <w:color w:val="000000" w:themeColor="text1"/>
      <w:sz w:val="24"/>
      <w:szCs w:val="24"/>
    </w:rPr>
  </w:style>
  <w:style w:type="character" w:styleId="IntenseEmphasis">
    <w:name w:val="Intense Emphasis"/>
    <w:basedOn w:val="DefaultParagraphFont"/>
    <w:uiPriority w:val="21"/>
    <w:qFormat/>
    <w:rsid w:val="006B7BEB"/>
    <w:rPr>
      <w:b/>
      <w:bCs/>
      <w:i/>
      <w:iCs/>
      <w:color w:val="4F81BD" w:themeColor="accent1"/>
    </w:rPr>
  </w:style>
  <w:style w:type="character" w:styleId="SubtleReference">
    <w:name w:val="Subtle Reference"/>
    <w:basedOn w:val="DefaultParagraphFont"/>
    <w:uiPriority w:val="31"/>
    <w:qFormat/>
    <w:rsid w:val="006B7BEB"/>
    <w:rPr>
      <w:smallCaps/>
      <w:color w:val="C0504D" w:themeColor="accent2"/>
      <w:u w:val="single"/>
    </w:rPr>
  </w:style>
  <w:style w:type="character" w:styleId="IntenseReference">
    <w:name w:val="Intense Reference"/>
    <w:basedOn w:val="DefaultParagraphFont"/>
    <w:uiPriority w:val="32"/>
    <w:qFormat/>
    <w:rsid w:val="006B7BEB"/>
    <w:rPr>
      <w:b/>
      <w:bCs/>
      <w:smallCaps/>
      <w:color w:val="C0504D" w:themeColor="accent2"/>
      <w:spacing w:val="5"/>
      <w:u w:val="single"/>
    </w:rPr>
  </w:style>
  <w:style w:type="table" w:styleId="TableGrid">
    <w:name w:val="Table Grid"/>
    <w:basedOn w:val="TableNormal"/>
    <w:uiPriority w:val="59"/>
    <w:rsid w:val="00210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0E89"/>
    <w:pPr>
      <w:tabs>
        <w:tab w:val="center" w:pos="4680"/>
        <w:tab w:val="right" w:pos="9360"/>
      </w:tabs>
    </w:pPr>
  </w:style>
  <w:style w:type="character" w:customStyle="1" w:styleId="HeaderChar">
    <w:name w:val="Header Char"/>
    <w:basedOn w:val="DefaultParagraphFont"/>
    <w:link w:val="Header"/>
    <w:uiPriority w:val="99"/>
    <w:rsid w:val="00210E8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HH</cp:lastModifiedBy>
  <cp:revision>2</cp:revision>
  <cp:lastPrinted>2023-04-18T07:35:00Z</cp:lastPrinted>
  <dcterms:created xsi:type="dcterms:W3CDTF">2023-04-18T07:38:00Z</dcterms:created>
  <dcterms:modified xsi:type="dcterms:W3CDTF">2023-04-18T07:38:00Z</dcterms:modified>
</cp:coreProperties>
</file>